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DA24" w14:textId="40C2ECFF" w:rsidR="006123F2" w:rsidRDefault="00FD0230" w:rsidP="00FD0230">
      <w:pPr>
        <w:jc w:val="center"/>
        <w:rPr>
          <w:rFonts w:ascii="Times New Roman" w:hAnsi="Times New Roman" w:cs="Times New Roman" w:hint="eastAsia"/>
          <w:sz w:val="24"/>
          <w:szCs w:val="24"/>
        </w:rPr>
      </w:pPr>
      <w:r w:rsidRPr="00FD0230">
        <w:rPr>
          <w:rFonts w:ascii="Times New Roman" w:hAnsi="Times New Roman" w:cs="Times New Roman"/>
          <w:sz w:val="24"/>
          <w:szCs w:val="24"/>
        </w:rPr>
        <w:t>Appendix S1.3.3 - Unaudited FS_LGH</w:t>
      </w:r>
      <w:r w:rsidR="00B36EED">
        <w:rPr>
          <w:rFonts w:ascii="Times New Roman" w:hAnsi="Times New Roman" w:cs="Times New Roman" w:hint="eastAsia"/>
          <w:sz w:val="24"/>
          <w:szCs w:val="24"/>
        </w:rPr>
        <w:t>Q</w:t>
      </w:r>
    </w:p>
    <w:p w14:paraId="3DE08FD8" w14:textId="77777777" w:rsidR="00FD0230" w:rsidRPr="00FD0230" w:rsidRDefault="00FD0230">
      <w:pPr>
        <w:rPr>
          <w:rFonts w:ascii="Times New Roman" w:hAnsi="Times New Roman" w:cs="Times New Roman"/>
          <w:sz w:val="24"/>
          <w:szCs w:val="24"/>
        </w:rPr>
      </w:pPr>
    </w:p>
    <w:p w14:paraId="2A44F440" w14:textId="16E8449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FD0230">
        <w:rPr>
          <w:rFonts w:ascii="Times New Roman" w:hAnsi="Times New Roman" w:cs="Times New Roman" w:hint="eastAsia"/>
          <w:sz w:val="24"/>
          <w:szCs w:val="24"/>
        </w:rPr>
        <w:t>unaudited financial statements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123F2"/>
    <w:rsid w:val="00633C5E"/>
    <w:rsid w:val="00B36EED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4</cp:revision>
  <dcterms:created xsi:type="dcterms:W3CDTF">2024-03-14T20:48:00Z</dcterms:created>
  <dcterms:modified xsi:type="dcterms:W3CDTF">2024-03-14T21:17:00Z</dcterms:modified>
</cp:coreProperties>
</file>